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C682" w14:textId="77777777" w:rsidR="003B4283" w:rsidRPr="009E6C26" w:rsidRDefault="002175C0">
      <w:pPr>
        <w:pStyle w:val="Testonormale"/>
        <w:jc w:val="both"/>
        <w:rPr>
          <w:rFonts w:ascii="Times New Roman" w:hAnsi="Times New Roman"/>
          <w:i/>
          <w:lang w:val="en-GB"/>
        </w:rPr>
      </w:pPr>
      <w:r w:rsidRPr="00F32C90">
        <w:rPr>
          <w:rFonts w:ascii="Times New Roman" w:hAnsi="Times New Roman"/>
          <w:i/>
        </w:rPr>
        <w:t xml:space="preserve">                                 </w:t>
      </w:r>
      <w:r w:rsidRPr="009E6C26">
        <w:rPr>
          <w:rFonts w:ascii="Times New Roman" w:hAnsi="Times New Roman"/>
          <w:i/>
          <w:lang w:val="en-GB"/>
        </w:rPr>
        <w:t xml:space="preserve">Press release </w:t>
      </w:r>
    </w:p>
    <w:p w14:paraId="755B4E01" w14:textId="77777777" w:rsidR="004B70D5" w:rsidRPr="009E6C26" w:rsidRDefault="004B70D5" w:rsidP="004B70D5">
      <w:pPr>
        <w:pStyle w:val="Testonormale"/>
        <w:jc w:val="both"/>
        <w:rPr>
          <w:rFonts w:ascii="Times New Roman" w:hAnsi="Times New Roman"/>
          <w:i/>
          <w:lang w:val="en-GB"/>
        </w:rPr>
      </w:pPr>
    </w:p>
    <w:p w14:paraId="4ACC61F7" w14:textId="6BEA0A4E" w:rsidR="003B4283" w:rsidRDefault="008A767C">
      <w:pPr>
        <w:ind w:left="1701"/>
        <w:jc w:val="both"/>
        <w:rPr>
          <w:b/>
          <w:bCs/>
          <w:sz w:val="28"/>
          <w:szCs w:val="28"/>
          <w:lang w:val="en-GB"/>
        </w:rPr>
      </w:pPr>
      <w:r w:rsidRPr="009E6C26">
        <w:rPr>
          <w:b/>
          <w:bCs/>
          <w:sz w:val="28"/>
          <w:szCs w:val="28"/>
          <w:lang w:val="en-GB"/>
        </w:rPr>
        <w:t>Tractors: global sales boom</w:t>
      </w:r>
    </w:p>
    <w:p w14:paraId="0C9A3445" w14:textId="77777777" w:rsidR="009C6FD2" w:rsidRPr="009E6C26" w:rsidRDefault="009C6FD2">
      <w:pPr>
        <w:ind w:left="1701"/>
        <w:jc w:val="both"/>
        <w:rPr>
          <w:b/>
          <w:bCs/>
          <w:sz w:val="28"/>
          <w:szCs w:val="28"/>
          <w:lang w:val="en-GB"/>
        </w:rPr>
      </w:pPr>
    </w:p>
    <w:p w14:paraId="0B68A364" w14:textId="77777777" w:rsidR="009C6FD2" w:rsidRDefault="008A767C">
      <w:pPr>
        <w:ind w:left="1701"/>
        <w:jc w:val="both"/>
        <w:rPr>
          <w:b/>
          <w:bCs/>
          <w:i/>
          <w:iCs/>
          <w:lang w:val="en-GB"/>
        </w:rPr>
      </w:pPr>
      <w:r w:rsidRPr="009E6C26">
        <w:rPr>
          <w:b/>
          <w:bCs/>
          <w:i/>
          <w:iCs/>
          <w:lang w:val="en-GB"/>
        </w:rPr>
        <w:t xml:space="preserve">Tractor sales figures - released on the eve of EIMA International - indicate record increases in all major countries. The general economic recovery encourages investments," says FederUnacoma President Alessandro </w:t>
      </w:r>
      <w:proofErr w:type="spellStart"/>
      <w:r w:rsidRPr="009E6C26">
        <w:rPr>
          <w:b/>
          <w:bCs/>
          <w:i/>
          <w:iCs/>
          <w:lang w:val="en-GB"/>
        </w:rPr>
        <w:t>Malavolti</w:t>
      </w:r>
      <w:proofErr w:type="spellEnd"/>
      <w:r w:rsidRPr="009E6C26">
        <w:rPr>
          <w:b/>
          <w:bCs/>
          <w:i/>
          <w:iCs/>
          <w:lang w:val="en-GB"/>
        </w:rPr>
        <w:t xml:space="preserve">, "but what is crucial is the good performance of agricultural production and, above all, the growth prospects of the primary sector, which within the next nine years is </w:t>
      </w:r>
      <w:r w:rsidR="00467DE7" w:rsidRPr="009E6C26">
        <w:rPr>
          <w:b/>
          <w:bCs/>
          <w:i/>
          <w:iCs/>
          <w:lang w:val="en-GB"/>
        </w:rPr>
        <w:t>going</w:t>
      </w:r>
      <w:r w:rsidRPr="009E6C26">
        <w:rPr>
          <w:b/>
          <w:bCs/>
          <w:i/>
          <w:iCs/>
          <w:lang w:val="en-GB"/>
        </w:rPr>
        <w:t xml:space="preserve"> to grow by 18% for </w:t>
      </w:r>
      <w:r w:rsidR="00467DE7" w:rsidRPr="009E6C26">
        <w:rPr>
          <w:b/>
          <w:bCs/>
          <w:i/>
          <w:iCs/>
          <w:lang w:val="en-GB"/>
        </w:rPr>
        <w:t>plant</w:t>
      </w:r>
      <w:r w:rsidRPr="009E6C26">
        <w:rPr>
          <w:b/>
          <w:bCs/>
          <w:i/>
          <w:iCs/>
          <w:lang w:val="en-GB"/>
        </w:rPr>
        <w:t xml:space="preserve"> production and 13% for livestock products.  </w:t>
      </w:r>
    </w:p>
    <w:p w14:paraId="1DD72643" w14:textId="5AFBDD60" w:rsidR="003B4283" w:rsidRPr="009E6C26" w:rsidRDefault="008A767C">
      <w:pPr>
        <w:ind w:left="1701"/>
        <w:jc w:val="both"/>
        <w:rPr>
          <w:b/>
          <w:bCs/>
          <w:i/>
          <w:iCs/>
          <w:lang w:val="en-GB"/>
        </w:rPr>
      </w:pPr>
      <w:r w:rsidRPr="009E6C26">
        <w:rPr>
          <w:b/>
          <w:bCs/>
          <w:i/>
          <w:iCs/>
          <w:lang w:val="en-GB"/>
        </w:rPr>
        <w:t xml:space="preserve">   </w:t>
      </w:r>
    </w:p>
    <w:p w14:paraId="61E39089" w14:textId="6C825785" w:rsidR="003B4283" w:rsidRPr="009E6C26" w:rsidRDefault="008A767C">
      <w:pPr>
        <w:ind w:left="1701"/>
        <w:jc w:val="both"/>
        <w:rPr>
          <w:kern w:val="36"/>
          <w:lang w:val="en-GB"/>
        </w:rPr>
      </w:pPr>
      <w:r w:rsidRPr="009E6C26">
        <w:rPr>
          <w:lang w:val="en-GB"/>
        </w:rPr>
        <w:t xml:space="preserve">Sales of agricultural machinery, equipment and components are growing at an unprecedented rate in all the main markets. Data on tractor registrations </w:t>
      </w:r>
      <w:r w:rsidR="00C604D1" w:rsidRPr="009E6C26">
        <w:rPr>
          <w:lang w:val="en-GB"/>
        </w:rPr>
        <w:t xml:space="preserve">- </w:t>
      </w:r>
      <w:r w:rsidRPr="009E6C26">
        <w:rPr>
          <w:lang w:val="en-GB"/>
        </w:rPr>
        <w:t xml:space="preserve">released this afternoon in Bologna during the press conference for the presentation of EIMA International, the world exhibition of agricultural </w:t>
      </w:r>
      <w:r w:rsidR="00467DE7" w:rsidRPr="009E6C26">
        <w:rPr>
          <w:lang w:val="en-GB"/>
        </w:rPr>
        <w:t>machinery</w:t>
      </w:r>
      <w:r w:rsidRPr="009E6C26">
        <w:rPr>
          <w:lang w:val="en-GB"/>
        </w:rPr>
        <w:t xml:space="preserve">, organized by FederUnacoma, which opens tomorrow at the Bologna </w:t>
      </w:r>
      <w:r w:rsidR="00467DE7" w:rsidRPr="009E6C26">
        <w:rPr>
          <w:lang w:val="en-GB"/>
        </w:rPr>
        <w:t>exhibition complex</w:t>
      </w:r>
      <w:r w:rsidRPr="009E6C26">
        <w:rPr>
          <w:lang w:val="en-GB"/>
        </w:rPr>
        <w:t xml:space="preserve"> - indicate consistent growth in the United States, which after closing 2020 already in </w:t>
      </w:r>
      <w:r w:rsidR="0074654F" w:rsidRPr="009E6C26">
        <w:rPr>
          <w:lang w:val="en-GB"/>
        </w:rPr>
        <w:t>positive</w:t>
      </w:r>
      <w:r w:rsidRPr="009E6C26">
        <w:rPr>
          <w:lang w:val="en-GB"/>
        </w:rPr>
        <w:t xml:space="preserve">, in the first nine months of this year registered almost </w:t>
      </w:r>
      <w:r w:rsidR="0074654F" w:rsidRPr="009E6C26">
        <w:rPr>
          <w:lang w:val="en-GB"/>
        </w:rPr>
        <w:t>246</w:t>
      </w:r>
      <w:r w:rsidRPr="009E6C26">
        <w:rPr>
          <w:lang w:val="en-GB"/>
        </w:rPr>
        <w:t xml:space="preserve"> thousand units, an increase of 12% over the same period last year. India - the world's largest market in terms of units sold - registered 680 thousand units in the first nine months of this year, up 25%. </w:t>
      </w:r>
      <w:r w:rsidRPr="009E6C26">
        <w:rPr>
          <w:bCs/>
          <w:lang w:val="en-GB"/>
        </w:rPr>
        <w:t xml:space="preserve">Positive trends characterised the European markets. In Germany, cumulative sales in September since the beginning of the year stood at approximately 25,700 units, up 6.8% compared to last year, and the market is also growing consistently in Great Britain and Spain, where sales in the first nine months of the year reached 11,247 and 8,245 units respectively, with increases of 20% and 13%. Among EU countries, Italy stands out, with a growth rate of 44% (18,510 units registered), significantly higher than the continental average. </w:t>
      </w:r>
      <w:r w:rsidR="00467DE7" w:rsidRPr="009E6C26">
        <w:rPr>
          <w:bCs/>
          <w:lang w:val="en-GB"/>
        </w:rPr>
        <w:t>One of</w:t>
      </w:r>
      <w:r w:rsidRPr="009E6C26">
        <w:rPr>
          <w:bCs/>
          <w:lang w:val="en-GB"/>
        </w:rPr>
        <w:t xml:space="preserve"> the most dynamic markets is Turkey, which in September recorded increases of </w:t>
      </w:r>
      <w:r w:rsidR="0074654F" w:rsidRPr="009E6C26">
        <w:rPr>
          <w:bCs/>
          <w:lang w:val="en-GB"/>
        </w:rPr>
        <w:t>49</w:t>
      </w:r>
      <w:r w:rsidRPr="009E6C26">
        <w:rPr>
          <w:bCs/>
          <w:lang w:val="en-GB"/>
        </w:rPr>
        <w:t xml:space="preserve">% </w:t>
      </w:r>
      <w:r w:rsidR="00467DE7" w:rsidRPr="009E6C26">
        <w:rPr>
          <w:bCs/>
          <w:lang w:val="en-GB"/>
        </w:rPr>
        <w:t>with</w:t>
      </w:r>
      <w:r w:rsidRPr="009E6C26">
        <w:rPr>
          <w:bCs/>
          <w:lang w:val="en-GB"/>
        </w:rPr>
        <w:t xml:space="preserve"> more than </w:t>
      </w:r>
      <w:r w:rsidR="0074654F" w:rsidRPr="009E6C26">
        <w:rPr>
          <w:bCs/>
          <w:lang w:val="en-GB"/>
        </w:rPr>
        <w:t>39</w:t>
      </w:r>
      <w:r w:rsidRPr="009E6C26">
        <w:rPr>
          <w:bCs/>
          <w:lang w:val="en-GB"/>
        </w:rPr>
        <w:t xml:space="preserve"> thousand machines, a figure that nevertheless remains far from the levels (73 thousand machines) reached in 2017, before the economic crisis of 2018-2019 and the subsequent health emergency caused a collapse in domestic sales. For other important markets, </w:t>
      </w:r>
      <w:proofErr w:type="spellStart"/>
      <w:r w:rsidRPr="009E6C26">
        <w:rPr>
          <w:bCs/>
          <w:lang w:val="en-GB"/>
        </w:rPr>
        <w:t>Agrievolution</w:t>
      </w:r>
      <w:proofErr w:type="spellEnd"/>
      <w:r w:rsidRPr="009E6C26">
        <w:rPr>
          <w:bCs/>
          <w:lang w:val="en-GB"/>
        </w:rPr>
        <w:t xml:space="preserve"> data indicated significant increases in the first half of the year, such as the case of the Russian Federation, which in the middle of the year recorded a </w:t>
      </w:r>
      <w:r w:rsidR="00467DE7" w:rsidRPr="009E6C26">
        <w:rPr>
          <w:bCs/>
          <w:lang w:val="en-GB"/>
        </w:rPr>
        <w:t>growth</w:t>
      </w:r>
      <w:r w:rsidRPr="009E6C26">
        <w:rPr>
          <w:bCs/>
          <w:lang w:val="en-GB"/>
        </w:rPr>
        <w:t xml:space="preserve"> of 24.4% (over 17,400 machines), or that of Japan, which grew by 35.7% in the first half of the year to the tune of over 10,700 units. "This market boom is due to a </w:t>
      </w:r>
      <w:r w:rsidR="00467DE7" w:rsidRPr="009E6C26">
        <w:rPr>
          <w:bCs/>
          <w:lang w:val="en-GB"/>
        </w:rPr>
        <w:t>set</w:t>
      </w:r>
      <w:r w:rsidRPr="009E6C26">
        <w:rPr>
          <w:bCs/>
          <w:lang w:val="en-GB"/>
        </w:rPr>
        <w:t xml:space="preserve"> of reasons," explained FederUnacoma President Alessandro </w:t>
      </w:r>
      <w:proofErr w:type="spellStart"/>
      <w:r w:rsidRPr="009E6C26">
        <w:rPr>
          <w:bCs/>
          <w:lang w:val="en-GB"/>
        </w:rPr>
        <w:t>Malavolti</w:t>
      </w:r>
      <w:proofErr w:type="spellEnd"/>
      <w:r w:rsidRPr="009E6C26">
        <w:rPr>
          <w:bCs/>
          <w:lang w:val="en-GB"/>
        </w:rPr>
        <w:t xml:space="preserve"> during the conference, "partly linked to the global economic recovery, with the increase in </w:t>
      </w:r>
      <w:r w:rsidRPr="009E6C26">
        <w:rPr>
          <w:kern w:val="36"/>
          <w:lang w:val="en-GB"/>
        </w:rPr>
        <w:t xml:space="preserve">world </w:t>
      </w:r>
      <w:r w:rsidRPr="009E6C26">
        <w:rPr>
          <w:bCs/>
          <w:lang w:val="en-GB"/>
        </w:rPr>
        <w:t xml:space="preserve">GDP </w:t>
      </w:r>
      <w:r w:rsidRPr="009E6C26">
        <w:rPr>
          <w:kern w:val="36"/>
          <w:lang w:val="en-GB"/>
        </w:rPr>
        <w:t xml:space="preserve">expected to be 5.9% in 2021 and 4.9% in 2022, and partly linked to the good performance of agriculture and its growth prospects in the coming years, which make it necessary to invest in new-generation technologies. The good performance of yields in some areas of Eastern Europe and Australia, favoured by the positive weather conditions </w:t>
      </w:r>
      <w:r w:rsidR="00C604D1" w:rsidRPr="009E6C26">
        <w:rPr>
          <w:kern w:val="36"/>
          <w:lang w:val="en-GB"/>
        </w:rPr>
        <w:t xml:space="preserve">- it </w:t>
      </w:r>
      <w:r w:rsidRPr="009E6C26">
        <w:rPr>
          <w:kern w:val="36"/>
          <w:lang w:val="en-GB"/>
        </w:rPr>
        <w:t xml:space="preserve">was explained during the conference - have more than compensated for the cut in wheat production foreseen for the Russian Federation, where the winter harvest is complete and the results show lower yields than previously forecast, due to the negative effects of the dry weather. On top of this, rice production growth (at an all-time high of 520 million tonnes, up 1.3 percent) contributes to a total </w:t>
      </w:r>
      <w:r w:rsidR="00467DE7" w:rsidRPr="009E6C26">
        <w:rPr>
          <w:kern w:val="36"/>
          <w:lang w:val="en-GB"/>
        </w:rPr>
        <w:t>grain</w:t>
      </w:r>
      <w:r w:rsidRPr="009E6C26">
        <w:rPr>
          <w:kern w:val="36"/>
          <w:lang w:val="en-GB"/>
        </w:rPr>
        <w:t xml:space="preserve"> output forecast </w:t>
      </w:r>
      <w:r w:rsidR="00467DE7" w:rsidRPr="009E6C26">
        <w:rPr>
          <w:kern w:val="36"/>
          <w:lang w:val="en-GB"/>
        </w:rPr>
        <w:t xml:space="preserve">of </w:t>
      </w:r>
      <w:r w:rsidRPr="009E6C26">
        <w:rPr>
          <w:kern w:val="36"/>
          <w:lang w:val="en-GB"/>
        </w:rPr>
        <w:t>around 2</w:t>
      </w:r>
      <w:r w:rsidR="0074654F" w:rsidRPr="009E6C26">
        <w:rPr>
          <w:kern w:val="36"/>
          <w:lang w:val="en-GB"/>
        </w:rPr>
        <w:t>.</w:t>
      </w:r>
      <w:r w:rsidRPr="009E6C26">
        <w:rPr>
          <w:kern w:val="36"/>
          <w:lang w:val="en-GB"/>
        </w:rPr>
        <w:t xml:space="preserve">800 million tonnes, up 1.1 percent from last year. </w:t>
      </w:r>
      <w:r w:rsidR="00467DE7" w:rsidRPr="009E6C26">
        <w:rPr>
          <w:kern w:val="36"/>
          <w:lang w:val="en-GB"/>
        </w:rPr>
        <w:t>A</w:t>
      </w:r>
      <w:r w:rsidRPr="009E6C26">
        <w:rPr>
          <w:kern w:val="36"/>
          <w:lang w:val="en-GB"/>
        </w:rPr>
        <w:t xml:space="preserve">griculture </w:t>
      </w:r>
      <w:r w:rsidR="00467DE7" w:rsidRPr="009E6C26">
        <w:rPr>
          <w:kern w:val="36"/>
          <w:lang w:val="en-GB"/>
        </w:rPr>
        <w:t>is benefiting</w:t>
      </w:r>
      <w:r w:rsidRPr="009E6C26">
        <w:rPr>
          <w:kern w:val="36"/>
          <w:lang w:val="en-GB"/>
        </w:rPr>
        <w:t xml:space="preserve"> not only</w:t>
      </w:r>
      <w:r w:rsidR="00467DE7" w:rsidRPr="009E6C26">
        <w:rPr>
          <w:kern w:val="36"/>
          <w:lang w:val="en-GB"/>
        </w:rPr>
        <w:t xml:space="preserve"> from</w:t>
      </w:r>
      <w:r w:rsidRPr="009E6C26">
        <w:rPr>
          <w:kern w:val="36"/>
          <w:lang w:val="en-GB"/>
        </w:rPr>
        <w:t xml:space="preserve"> the good economic performance," </w:t>
      </w:r>
      <w:proofErr w:type="spellStart"/>
      <w:r w:rsidRPr="009E6C26">
        <w:rPr>
          <w:kern w:val="36"/>
          <w:lang w:val="en-GB"/>
        </w:rPr>
        <w:t>Malavolti</w:t>
      </w:r>
      <w:proofErr w:type="spellEnd"/>
      <w:r w:rsidRPr="009E6C26">
        <w:rPr>
          <w:kern w:val="36"/>
          <w:lang w:val="en-GB"/>
        </w:rPr>
        <w:t xml:space="preserve"> stressed, "but also the growth prospects for the coming years. According to FAO projections, world agricultural production will </w:t>
      </w:r>
      <w:r w:rsidR="00467DE7" w:rsidRPr="009E6C26">
        <w:rPr>
          <w:kern w:val="36"/>
          <w:lang w:val="en-GB"/>
        </w:rPr>
        <w:t xml:space="preserve">have </w:t>
      </w:r>
      <w:r w:rsidRPr="009E6C26">
        <w:rPr>
          <w:kern w:val="36"/>
          <w:lang w:val="en-GB"/>
        </w:rPr>
        <w:t>increase</w:t>
      </w:r>
      <w:r w:rsidR="00467DE7" w:rsidRPr="009E6C26">
        <w:rPr>
          <w:kern w:val="36"/>
          <w:lang w:val="en-GB"/>
        </w:rPr>
        <w:t xml:space="preserve">d </w:t>
      </w:r>
      <w:r w:rsidRPr="009E6C26">
        <w:rPr>
          <w:kern w:val="36"/>
          <w:lang w:val="en-GB"/>
        </w:rPr>
        <w:t xml:space="preserve">18% </w:t>
      </w:r>
      <w:r w:rsidR="00467DE7" w:rsidRPr="009E6C26">
        <w:rPr>
          <w:kern w:val="36"/>
          <w:lang w:val="en-GB"/>
        </w:rPr>
        <w:t>by</w:t>
      </w:r>
      <w:r w:rsidRPr="009E6C26">
        <w:rPr>
          <w:kern w:val="36"/>
          <w:lang w:val="en-GB"/>
        </w:rPr>
        <w:t xml:space="preserve"> 2030, and livestock </w:t>
      </w:r>
      <w:r w:rsidRPr="009E6C26">
        <w:rPr>
          <w:kern w:val="36"/>
          <w:lang w:val="en-GB"/>
        </w:rPr>
        <w:lastRenderedPageBreak/>
        <w:t>production by 13%, due to population growth. Together with quantity, the quality of production will also have to increase to meet the demand for high-quality food and the growing consumption of fruit and vegetables in particular.</w:t>
      </w:r>
      <w:r w:rsidR="007C2782" w:rsidRPr="009E6C26">
        <w:rPr>
          <w:kern w:val="36"/>
          <w:lang w:val="en-GB"/>
        </w:rPr>
        <w:t>”</w:t>
      </w:r>
    </w:p>
    <w:p w14:paraId="722CBA73" w14:textId="77777777" w:rsidR="00A777B8" w:rsidRPr="009E6C26" w:rsidRDefault="00A777B8" w:rsidP="00F43BE4">
      <w:pPr>
        <w:spacing w:after="160" w:line="259" w:lineRule="auto"/>
        <w:ind w:left="1701"/>
        <w:jc w:val="both"/>
        <w:rPr>
          <w:b/>
          <w:lang w:val="en-GB"/>
        </w:rPr>
      </w:pPr>
    </w:p>
    <w:p w14:paraId="38F9B016" w14:textId="77777777" w:rsidR="003B4283" w:rsidRDefault="008A767C">
      <w:pPr>
        <w:spacing w:after="160" w:line="259" w:lineRule="auto"/>
        <w:ind w:left="1701"/>
        <w:jc w:val="both"/>
        <w:rPr>
          <w:b/>
        </w:rPr>
      </w:pPr>
      <w:r w:rsidRPr="009E6C26">
        <w:rPr>
          <w:b/>
        </w:rPr>
        <w:t>Bologna</w:t>
      </w:r>
      <w:r w:rsidR="006956C9" w:rsidRPr="009E6C26">
        <w:rPr>
          <w:b/>
        </w:rPr>
        <w:t xml:space="preserve">, </w:t>
      </w:r>
      <w:r w:rsidR="00A777B8" w:rsidRPr="009E6C26">
        <w:rPr>
          <w:b/>
        </w:rPr>
        <w:t xml:space="preserve">18 </w:t>
      </w:r>
      <w:proofErr w:type="spellStart"/>
      <w:r w:rsidR="00A777B8" w:rsidRPr="009E6C26">
        <w:rPr>
          <w:b/>
        </w:rPr>
        <w:t>October</w:t>
      </w:r>
      <w:proofErr w:type="spellEnd"/>
      <w:r w:rsidR="00A777B8" w:rsidRPr="009E6C26">
        <w:rPr>
          <w:b/>
        </w:rPr>
        <w:t xml:space="preserve"> </w:t>
      </w:r>
      <w:r w:rsidR="00086ABB" w:rsidRPr="009E6C26">
        <w:rPr>
          <w:b/>
        </w:rPr>
        <w:t>2021</w:t>
      </w:r>
    </w:p>
    <w:p w14:paraId="5DE4FB74" w14:textId="77777777" w:rsidR="00A777B8" w:rsidRPr="006956C9" w:rsidRDefault="00A777B8" w:rsidP="00F43BE4">
      <w:pPr>
        <w:spacing w:after="160" w:line="259" w:lineRule="auto"/>
        <w:ind w:left="1701"/>
        <w:jc w:val="both"/>
        <w:rPr>
          <w:b/>
        </w:rPr>
      </w:pPr>
    </w:p>
    <w:sectPr w:rsidR="00A777B8" w:rsidRPr="006956C9" w:rsidSect="002209C1">
      <w:headerReference w:type="even" r:id="rId7"/>
      <w:headerReference w:type="default" r:id="rId8"/>
      <w:footerReference w:type="even" r:id="rId9"/>
      <w:footerReference w:type="default" r:id="rId10"/>
      <w:headerReference w:type="first" r:id="rId11"/>
      <w:footerReference w:type="first" r:id="rId12"/>
      <w:pgSz w:w="11906" w:h="16838"/>
      <w:pgMar w:top="567" w:right="425" w:bottom="828" w:left="1134" w:header="709" w:footer="1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E9B3F" w14:textId="77777777" w:rsidR="00E365D8" w:rsidRDefault="00E365D8">
      <w:r>
        <w:separator/>
      </w:r>
    </w:p>
  </w:endnote>
  <w:endnote w:type="continuationSeparator" w:id="0">
    <w:p w14:paraId="5250B241" w14:textId="77777777" w:rsidR="00E365D8" w:rsidRDefault="00E3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1AA5" w14:textId="77777777" w:rsidR="004A719C" w:rsidRDefault="004A71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74EF" w14:textId="77777777" w:rsidR="003B4283" w:rsidRDefault="008A767C">
    <w:pPr>
      <w:pStyle w:val="Pidipagina"/>
      <w:jc w:val="right"/>
    </w:pPr>
    <w:r>
      <w:fldChar w:fldCharType="begin"/>
    </w:r>
    <w:r>
      <w:instrText>PAGE   \* MERGEFORMAT</w:instrText>
    </w:r>
    <w:r>
      <w:fldChar w:fldCharType="separate"/>
    </w:r>
    <w:r>
      <w:rPr>
        <w:lang w:val="it-IT"/>
      </w:rPr>
      <w:t>2</w:t>
    </w:r>
    <w:r>
      <w:fldChar w:fldCharType="end"/>
    </w:r>
  </w:p>
  <w:p w14:paraId="2FD2D88E" w14:textId="77777777" w:rsidR="00AF0D42" w:rsidRDefault="00AF0D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7A33" w14:textId="77777777" w:rsidR="004A719C" w:rsidRDefault="004A71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DBB5" w14:textId="77777777" w:rsidR="00E365D8" w:rsidRDefault="00E365D8">
      <w:r>
        <w:separator/>
      </w:r>
    </w:p>
  </w:footnote>
  <w:footnote w:type="continuationSeparator" w:id="0">
    <w:p w14:paraId="154233B4" w14:textId="77777777" w:rsidR="00E365D8" w:rsidRDefault="00E3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E4D1" w14:textId="77777777" w:rsidR="004A719C" w:rsidRDefault="004A71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5CDB" w14:textId="35DBDB18" w:rsidR="00B23C35" w:rsidRDefault="0074654F" w:rsidP="00066D70">
    <w:pPr>
      <w:pStyle w:val="Intestazione"/>
      <w:tabs>
        <w:tab w:val="clear" w:pos="9638"/>
      </w:tabs>
    </w:pPr>
    <w:r>
      <w:rPr>
        <w:noProof/>
      </w:rPr>
      <w:drawing>
        <wp:anchor distT="0" distB="0" distL="114300" distR="114300" simplePos="0" relativeHeight="251657728" behindDoc="1" locked="0" layoutInCell="1" allowOverlap="1" wp14:anchorId="055D4219" wp14:editId="5C369AC2">
          <wp:simplePos x="0" y="0"/>
          <wp:positionH relativeFrom="column">
            <wp:posOffset>-1024890</wp:posOffset>
          </wp:positionH>
          <wp:positionV relativeFrom="paragraph">
            <wp:posOffset>-427990</wp:posOffset>
          </wp:positionV>
          <wp:extent cx="7560310" cy="1067625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76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EBEB" w14:textId="77777777" w:rsidR="004A719C" w:rsidRDefault="004A71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953D2"/>
    <w:multiLevelType w:val="hybridMultilevel"/>
    <w:tmpl w:val="6FAEF17A"/>
    <w:lvl w:ilvl="0" w:tplc="A4223DA6">
      <w:start w:val="1"/>
      <w:numFmt w:val="bullet"/>
      <w:lvlText w:val=""/>
      <w:lvlJc w:val="left"/>
      <w:pPr>
        <w:tabs>
          <w:tab w:val="num" w:pos="360"/>
        </w:tabs>
        <w:ind w:left="360" w:hanging="360"/>
      </w:pPr>
      <w:rPr>
        <w:rFonts w:ascii="Symbol" w:hAnsi="Symbol" w:hint="default"/>
      </w:rPr>
    </w:lvl>
    <w:lvl w:ilvl="1" w:tplc="717E938E" w:tentative="1">
      <w:start w:val="1"/>
      <w:numFmt w:val="bullet"/>
      <w:lvlText w:val="o"/>
      <w:lvlJc w:val="left"/>
      <w:pPr>
        <w:tabs>
          <w:tab w:val="num" w:pos="1080"/>
        </w:tabs>
        <w:ind w:left="1080" w:hanging="360"/>
      </w:pPr>
      <w:rPr>
        <w:rFonts w:ascii="Courier New" w:hAnsi="Courier New" w:cs="Arial" w:hint="default"/>
      </w:rPr>
    </w:lvl>
    <w:lvl w:ilvl="2" w:tplc="291EF20C" w:tentative="1">
      <w:start w:val="1"/>
      <w:numFmt w:val="bullet"/>
      <w:lvlText w:val=""/>
      <w:lvlJc w:val="left"/>
      <w:pPr>
        <w:tabs>
          <w:tab w:val="num" w:pos="1800"/>
        </w:tabs>
        <w:ind w:left="1800" w:hanging="360"/>
      </w:pPr>
      <w:rPr>
        <w:rFonts w:ascii="Wingdings" w:hAnsi="Wingdings" w:hint="default"/>
      </w:rPr>
    </w:lvl>
    <w:lvl w:ilvl="3" w:tplc="609E12B8" w:tentative="1">
      <w:start w:val="1"/>
      <w:numFmt w:val="bullet"/>
      <w:lvlText w:val=""/>
      <w:lvlJc w:val="left"/>
      <w:pPr>
        <w:tabs>
          <w:tab w:val="num" w:pos="2520"/>
        </w:tabs>
        <w:ind w:left="2520" w:hanging="360"/>
      </w:pPr>
      <w:rPr>
        <w:rFonts w:ascii="Symbol" w:hAnsi="Symbol" w:hint="default"/>
      </w:rPr>
    </w:lvl>
    <w:lvl w:ilvl="4" w:tplc="6E680720" w:tentative="1">
      <w:start w:val="1"/>
      <w:numFmt w:val="bullet"/>
      <w:lvlText w:val="o"/>
      <w:lvlJc w:val="left"/>
      <w:pPr>
        <w:tabs>
          <w:tab w:val="num" w:pos="3240"/>
        </w:tabs>
        <w:ind w:left="3240" w:hanging="360"/>
      </w:pPr>
      <w:rPr>
        <w:rFonts w:ascii="Courier New" w:hAnsi="Courier New" w:cs="Arial" w:hint="default"/>
      </w:rPr>
    </w:lvl>
    <w:lvl w:ilvl="5" w:tplc="A440A192" w:tentative="1">
      <w:start w:val="1"/>
      <w:numFmt w:val="bullet"/>
      <w:lvlText w:val=""/>
      <w:lvlJc w:val="left"/>
      <w:pPr>
        <w:tabs>
          <w:tab w:val="num" w:pos="3960"/>
        </w:tabs>
        <w:ind w:left="3960" w:hanging="360"/>
      </w:pPr>
      <w:rPr>
        <w:rFonts w:ascii="Wingdings" w:hAnsi="Wingdings" w:hint="default"/>
      </w:rPr>
    </w:lvl>
    <w:lvl w:ilvl="6" w:tplc="E65260F2" w:tentative="1">
      <w:start w:val="1"/>
      <w:numFmt w:val="bullet"/>
      <w:lvlText w:val=""/>
      <w:lvlJc w:val="left"/>
      <w:pPr>
        <w:tabs>
          <w:tab w:val="num" w:pos="4680"/>
        </w:tabs>
        <w:ind w:left="4680" w:hanging="360"/>
      </w:pPr>
      <w:rPr>
        <w:rFonts w:ascii="Symbol" w:hAnsi="Symbol" w:hint="default"/>
      </w:rPr>
    </w:lvl>
    <w:lvl w:ilvl="7" w:tplc="89F05090" w:tentative="1">
      <w:start w:val="1"/>
      <w:numFmt w:val="bullet"/>
      <w:lvlText w:val="o"/>
      <w:lvlJc w:val="left"/>
      <w:pPr>
        <w:tabs>
          <w:tab w:val="num" w:pos="5400"/>
        </w:tabs>
        <w:ind w:left="5400" w:hanging="360"/>
      </w:pPr>
      <w:rPr>
        <w:rFonts w:ascii="Courier New" w:hAnsi="Courier New" w:cs="Arial" w:hint="default"/>
      </w:rPr>
    </w:lvl>
    <w:lvl w:ilvl="8" w:tplc="FFC23D12"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2D"/>
    <w:rsid w:val="00001397"/>
    <w:rsid w:val="00003527"/>
    <w:rsid w:val="0003002D"/>
    <w:rsid w:val="00033748"/>
    <w:rsid w:val="000337C4"/>
    <w:rsid w:val="00033FCD"/>
    <w:rsid w:val="000409E0"/>
    <w:rsid w:val="00063F49"/>
    <w:rsid w:val="00066D70"/>
    <w:rsid w:val="000710A8"/>
    <w:rsid w:val="00073904"/>
    <w:rsid w:val="00074CA5"/>
    <w:rsid w:val="00074FE4"/>
    <w:rsid w:val="00082881"/>
    <w:rsid w:val="00086ABB"/>
    <w:rsid w:val="00097520"/>
    <w:rsid w:val="000A40D6"/>
    <w:rsid w:val="000B5F3B"/>
    <w:rsid w:val="000C3C5A"/>
    <w:rsid w:val="000D1498"/>
    <w:rsid w:val="000D2A17"/>
    <w:rsid w:val="000E2858"/>
    <w:rsid w:val="000E549D"/>
    <w:rsid w:val="000F7E1E"/>
    <w:rsid w:val="00106416"/>
    <w:rsid w:val="00107CF1"/>
    <w:rsid w:val="0011547B"/>
    <w:rsid w:val="00126942"/>
    <w:rsid w:val="00142BC9"/>
    <w:rsid w:val="00146570"/>
    <w:rsid w:val="00152C3B"/>
    <w:rsid w:val="00160027"/>
    <w:rsid w:val="00165309"/>
    <w:rsid w:val="001819EF"/>
    <w:rsid w:val="00191954"/>
    <w:rsid w:val="00192B06"/>
    <w:rsid w:val="001A3C20"/>
    <w:rsid w:val="001A4F39"/>
    <w:rsid w:val="001A717B"/>
    <w:rsid w:val="001B5FCF"/>
    <w:rsid w:val="001B627E"/>
    <w:rsid w:val="001C6652"/>
    <w:rsid w:val="001C76CC"/>
    <w:rsid w:val="001D7474"/>
    <w:rsid w:val="001E3929"/>
    <w:rsid w:val="001F0A16"/>
    <w:rsid w:val="001F43D1"/>
    <w:rsid w:val="00207704"/>
    <w:rsid w:val="00210462"/>
    <w:rsid w:val="00210B2C"/>
    <w:rsid w:val="002175C0"/>
    <w:rsid w:val="002209C1"/>
    <w:rsid w:val="00233310"/>
    <w:rsid w:val="002373DA"/>
    <w:rsid w:val="00241738"/>
    <w:rsid w:val="00242540"/>
    <w:rsid w:val="00242F99"/>
    <w:rsid w:val="00245018"/>
    <w:rsid w:val="00262E18"/>
    <w:rsid w:val="00270C14"/>
    <w:rsid w:val="002771D9"/>
    <w:rsid w:val="00280722"/>
    <w:rsid w:val="00283BB3"/>
    <w:rsid w:val="00285A33"/>
    <w:rsid w:val="00287E96"/>
    <w:rsid w:val="002902B6"/>
    <w:rsid w:val="00293124"/>
    <w:rsid w:val="00293440"/>
    <w:rsid w:val="0029566B"/>
    <w:rsid w:val="002A4FC7"/>
    <w:rsid w:val="002B04DE"/>
    <w:rsid w:val="002B1023"/>
    <w:rsid w:val="002B16D3"/>
    <w:rsid w:val="002B2A92"/>
    <w:rsid w:val="002C076E"/>
    <w:rsid w:val="002D0972"/>
    <w:rsid w:val="002E0762"/>
    <w:rsid w:val="002E0E25"/>
    <w:rsid w:val="002E12F9"/>
    <w:rsid w:val="002E1A80"/>
    <w:rsid w:val="002E4B67"/>
    <w:rsid w:val="002F15BD"/>
    <w:rsid w:val="002F6567"/>
    <w:rsid w:val="002F7564"/>
    <w:rsid w:val="00302659"/>
    <w:rsid w:val="00302938"/>
    <w:rsid w:val="00306B7B"/>
    <w:rsid w:val="003129B7"/>
    <w:rsid w:val="003132BB"/>
    <w:rsid w:val="00315136"/>
    <w:rsid w:val="00325831"/>
    <w:rsid w:val="00332184"/>
    <w:rsid w:val="0034203E"/>
    <w:rsid w:val="00350EC8"/>
    <w:rsid w:val="00350F15"/>
    <w:rsid w:val="00352C4E"/>
    <w:rsid w:val="003574DE"/>
    <w:rsid w:val="0036535D"/>
    <w:rsid w:val="0038005B"/>
    <w:rsid w:val="00385EA5"/>
    <w:rsid w:val="003927D9"/>
    <w:rsid w:val="00394D08"/>
    <w:rsid w:val="003A355A"/>
    <w:rsid w:val="003A45E3"/>
    <w:rsid w:val="003A60AB"/>
    <w:rsid w:val="003A6565"/>
    <w:rsid w:val="003A7060"/>
    <w:rsid w:val="003B27E5"/>
    <w:rsid w:val="003B4283"/>
    <w:rsid w:val="003C5D12"/>
    <w:rsid w:val="003D78B8"/>
    <w:rsid w:val="003E24F0"/>
    <w:rsid w:val="003E3957"/>
    <w:rsid w:val="003E7B1C"/>
    <w:rsid w:val="003E7F01"/>
    <w:rsid w:val="003F1320"/>
    <w:rsid w:val="00403861"/>
    <w:rsid w:val="00405D9F"/>
    <w:rsid w:val="004145F6"/>
    <w:rsid w:val="00421382"/>
    <w:rsid w:val="004326CA"/>
    <w:rsid w:val="00435016"/>
    <w:rsid w:val="0044243A"/>
    <w:rsid w:val="0044504B"/>
    <w:rsid w:val="00467DE7"/>
    <w:rsid w:val="00467F53"/>
    <w:rsid w:val="004700BF"/>
    <w:rsid w:val="004A2A74"/>
    <w:rsid w:val="004A719C"/>
    <w:rsid w:val="004A75D3"/>
    <w:rsid w:val="004B2ECD"/>
    <w:rsid w:val="004B70D5"/>
    <w:rsid w:val="004C53C2"/>
    <w:rsid w:val="004C55A1"/>
    <w:rsid w:val="004C59E1"/>
    <w:rsid w:val="004D0A01"/>
    <w:rsid w:val="004D6531"/>
    <w:rsid w:val="004D6BFD"/>
    <w:rsid w:val="004E2522"/>
    <w:rsid w:val="004E2995"/>
    <w:rsid w:val="004E2E9B"/>
    <w:rsid w:val="004E6072"/>
    <w:rsid w:val="004E6A41"/>
    <w:rsid w:val="004F1495"/>
    <w:rsid w:val="004F7FC5"/>
    <w:rsid w:val="00503957"/>
    <w:rsid w:val="00503E18"/>
    <w:rsid w:val="0050405E"/>
    <w:rsid w:val="00512503"/>
    <w:rsid w:val="00512794"/>
    <w:rsid w:val="00513993"/>
    <w:rsid w:val="00535932"/>
    <w:rsid w:val="00545C25"/>
    <w:rsid w:val="0055534A"/>
    <w:rsid w:val="005561A8"/>
    <w:rsid w:val="00570188"/>
    <w:rsid w:val="00574E0A"/>
    <w:rsid w:val="00575C13"/>
    <w:rsid w:val="00590B77"/>
    <w:rsid w:val="0059473E"/>
    <w:rsid w:val="00597963"/>
    <w:rsid w:val="005A0DF0"/>
    <w:rsid w:val="005A35FB"/>
    <w:rsid w:val="005A45F4"/>
    <w:rsid w:val="005A6777"/>
    <w:rsid w:val="005A698F"/>
    <w:rsid w:val="005B29EB"/>
    <w:rsid w:val="005D10F9"/>
    <w:rsid w:val="005E01EA"/>
    <w:rsid w:val="005E0643"/>
    <w:rsid w:val="005E6B98"/>
    <w:rsid w:val="005E70AE"/>
    <w:rsid w:val="0060320E"/>
    <w:rsid w:val="0061653E"/>
    <w:rsid w:val="006433C9"/>
    <w:rsid w:val="0065073A"/>
    <w:rsid w:val="00674484"/>
    <w:rsid w:val="006747CD"/>
    <w:rsid w:val="00676CAD"/>
    <w:rsid w:val="00687E3E"/>
    <w:rsid w:val="006940A7"/>
    <w:rsid w:val="006956C9"/>
    <w:rsid w:val="006A38D5"/>
    <w:rsid w:val="006A5E76"/>
    <w:rsid w:val="006B4344"/>
    <w:rsid w:val="006B55C8"/>
    <w:rsid w:val="006C486F"/>
    <w:rsid w:val="006C4B11"/>
    <w:rsid w:val="006C6E91"/>
    <w:rsid w:val="006E245F"/>
    <w:rsid w:val="006E26DB"/>
    <w:rsid w:val="006E4921"/>
    <w:rsid w:val="006F4F6B"/>
    <w:rsid w:val="00710B29"/>
    <w:rsid w:val="00711CB1"/>
    <w:rsid w:val="0072285A"/>
    <w:rsid w:val="00723741"/>
    <w:rsid w:val="007322C7"/>
    <w:rsid w:val="007324E8"/>
    <w:rsid w:val="007420A8"/>
    <w:rsid w:val="0074654F"/>
    <w:rsid w:val="007517A4"/>
    <w:rsid w:val="0075187A"/>
    <w:rsid w:val="00755009"/>
    <w:rsid w:val="007620E2"/>
    <w:rsid w:val="00764FDF"/>
    <w:rsid w:val="007751DC"/>
    <w:rsid w:val="00782602"/>
    <w:rsid w:val="007A4DC5"/>
    <w:rsid w:val="007B1034"/>
    <w:rsid w:val="007B684E"/>
    <w:rsid w:val="007B7E69"/>
    <w:rsid w:val="007C2782"/>
    <w:rsid w:val="007C2951"/>
    <w:rsid w:val="007C2BC3"/>
    <w:rsid w:val="007C43EC"/>
    <w:rsid w:val="007C7E1A"/>
    <w:rsid w:val="007C7FD8"/>
    <w:rsid w:val="007E0489"/>
    <w:rsid w:val="007E3F45"/>
    <w:rsid w:val="007F3412"/>
    <w:rsid w:val="007F4106"/>
    <w:rsid w:val="007F4788"/>
    <w:rsid w:val="007F66C0"/>
    <w:rsid w:val="007F7E77"/>
    <w:rsid w:val="0080230D"/>
    <w:rsid w:val="00806D57"/>
    <w:rsid w:val="00810477"/>
    <w:rsid w:val="008114E7"/>
    <w:rsid w:val="00813952"/>
    <w:rsid w:val="0081459C"/>
    <w:rsid w:val="008249FA"/>
    <w:rsid w:val="00826CC9"/>
    <w:rsid w:val="00831A64"/>
    <w:rsid w:val="00833590"/>
    <w:rsid w:val="00842FA8"/>
    <w:rsid w:val="00844320"/>
    <w:rsid w:val="00846F37"/>
    <w:rsid w:val="00852474"/>
    <w:rsid w:val="00855D87"/>
    <w:rsid w:val="00860FBF"/>
    <w:rsid w:val="00864B7A"/>
    <w:rsid w:val="008654F9"/>
    <w:rsid w:val="00881E66"/>
    <w:rsid w:val="008A07A2"/>
    <w:rsid w:val="008A31D5"/>
    <w:rsid w:val="008A3BBD"/>
    <w:rsid w:val="008A767C"/>
    <w:rsid w:val="008B2D62"/>
    <w:rsid w:val="008B4434"/>
    <w:rsid w:val="008B7C2D"/>
    <w:rsid w:val="008C132E"/>
    <w:rsid w:val="008C5C97"/>
    <w:rsid w:val="008D3655"/>
    <w:rsid w:val="008D504F"/>
    <w:rsid w:val="008D566A"/>
    <w:rsid w:val="008E0B34"/>
    <w:rsid w:val="008F484F"/>
    <w:rsid w:val="008F7A40"/>
    <w:rsid w:val="00917CEA"/>
    <w:rsid w:val="00932A48"/>
    <w:rsid w:val="00936493"/>
    <w:rsid w:val="009368D1"/>
    <w:rsid w:val="00937B22"/>
    <w:rsid w:val="00942562"/>
    <w:rsid w:val="00956486"/>
    <w:rsid w:val="0095767D"/>
    <w:rsid w:val="00970684"/>
    <w:rsid w:val="00973406"/>
    <w:rsid w:val="0098061F"/>
    <w:rsid w:val="00981E0B"/>
    <w:rsid w:val="00984AB7"/>
    <w:rsid w:val="009860D3"/>
    <w:rsid w:val="00994FA6"/>
    <w:rsid w:val="009A32DF"/>
    <w:rsid w:val="009A545B"/>
    <w:rsid w:val="009B330D"/>
    <w:rsid w:val="009B41F5"/>
    <w:rsid w:val="009C68DD"/>
    <w:rsid w:val="009C6FD2"/>
    <w:rsid w:val="009D0BD7"/>
    <w:rsid w:val="009E2525"/>
    <w:rsid w:val="009E53D9"/>
    <w:rsid w:val="009E6C26"/>
    <w:rsid w:val="009F4971"/>
    <w:rsid w:val="009F593B"/>
    <w:rsid w:val="00A161AC"/>
    <w:rsid w:val="00A202B3"/>
    <w:rsid w:val="00A313A1"/>
    <w:rsid w:val="00A407EF"/>
    <w:rsid w:val="00A40DA4"/>
    <w:rsid w:val="00A42C9A"/>
    <w:rsid w:val="00A551A0"/>
    <w:rsid w:val="00A6591D"/>
    <w:rsid w:val="00A65E22"/>
    <w:rsid w:val="00A777B8"/>
    <w:rsid w:val="00A854A8"/>
    <w:rsid w:val="00A937DD"/>
    <w:rsid w:val="00AA7D80"/>
    <w:rsid w:val="00AC54EA"/>
    <w:rsid w:val="00AD157D"/>
    <w:rsid w:val="00AE2B91"/>
    <w:rsid w:val="00AE70BD"/>
    <w:rsid w:val="00AF0D42"/>
    <w:rsid w:val="00AF1272"/>
    <w:rsid w:val="00AF369E"/>
    <w:rsid w:val="00AF7B16"/>
    <w:rsid w:val="00B030F7"/>
    <w:rsid w:val="00B20DAA"/>
    <w:rsid w:val="00B22182"/>
    <w:rsid w:val="00B22E7C"/>
    <w:rsid w:val="00B23C35"/>
    <w:rsid w:val="00B23FB1"/>
    <w:rsid w:val="00B243E8"/>
    <w:rsid w:val="00B41AAB"/>
    <w:rsid w:val="00B424FB"/>
    <w:rsid w:val="00B468B8"/>
    <w:rsid w:val="00B501C7"/>
    <w:rsid w:val="00B60F34"/>
    <w:rsid w:val="00B64A0D"/>
    <w:rsid w:val="00B70E08"/>
    <w:rsid w:val="00B82A27"/>
    <w:rsid w:val="00B85AED"/>
    <w:rsid w:val="00B902BC"/>
    <w:rsid w:val="00BB044D"/>
    <w:rsid w:val="00BB0B06"/>
    <w:rsid w:val="00BB2F48"/>
    <w:rsid w:val="00BC293D"/>
    <w:rsid w:val="00BC2D4B"/>
    <w:rsid w:val="00BC5B78"/>
    <w:rsid w:val="00BC6D51"/>
    <w:rsid w:val="00BD2F57"/>
    <w:rsid w:val="00BD48AE"/>
    <w:rsid w:val="00BE603F"/>
    <w:rsid w:val="00BF53A1"/>
    <w:rsid w:val="00C004D2"/>
    <w:rsid w:val="00C0369A"/>
    <w:rsid w:val="00C1036E"/>
    <w:rsid w:val="00C20B1E"/>
    <w:rsid w:val="00C23B56"/>
    <w:rsid w:val="00C40853"/>
    <w:rsid w:val="00C41089"/>
    <w:rsid w:val="00C50A6B"/>
    <w:rsid w:val="00C5197E"/>
    <w:rsid w:val="00C51D1E"/>
    <w:rsid w:val="00C6007C"/>
    <w:rsid w:val="00C604D1"/>
    <w:rsid w:val="00C6464C"/>
    <w:rsid w:val="00C8234E"/>
    <w:rsid w:val="00C9176A"/>
    <w:rsid w:val="00C94717"/>
    <w:rsid w:val="00C97E64"/>
    <w:rsid w:val="00CA085B"/>
    <w:rsid w:val="00CA0A04"/>
    <w:rsid w:val="00CA2ACB"/>
    <w:rsid w:val="00CA5D56"/>
    <w:rsid w:val="00CA67C3"/>
    <w:rsid w:val="00CB314D"/>
    <w:rsid w:val="00CB5493"/>
    <w:rsid w:val="00CC509D"/>
    <w:rsid w:val="00CC6482"/>
    <w:rsid w:val="00CD3729"/>
    <w:rsid w:val="00CD59B5"/>
    <w:rsid w:val="00CD79CD"/>
    <w:rsid w:val="00CF240F"/>
    <w:rsid w:val="00CF5D45"/>
    <w:rsid w:val="00CF6C14"/>
    <w:rsid w:val="00D01C4C"/>
    <w:rsid w:val="00D039B5"/>
    <w:rsid w:val="00D04823"/>
    <w:rsid w:val="00D20092"/>
    <w:rsid w:val="00D20A08"/>
    <w:rsid w:val="00D224D0"/>
    <w:rsid w:val="00D3218C"/>
    <w:rsid w:val="00D34EFC"/>
    <w:rsid w:val="00D46443"/>
    <w:rsid w:val="00D560BC"/>
    <w:rsid w:val="00D60E82"/>
    <w:rsid w:val="00D67811"/>
    <w:rsid w:val="00D7462D"/>
    <w:rsid w:val="00D75701"/>
    <w:rsid w:val="00D9109D"/>
    <w:rsid w:val="00D93505"/>
    <w:rsid w:val="00DB1C0C"/>
    <w:rsid w:val="00DB75A6"/>
    <w:rsid w:val="00DC27DF"/>
    <w:rsid w:val="00DC5277"/>
    <w:rsid w:val="00DD15BF"/>
    <w:rsid w:val="00DD207D"/>
    <w:rsid w:val="00DE13D5"/>
    <w:rsid w:val="00DE1B3C"/>
    <w:rsid w:val="00DE50D3"/>
    <w:rsid w:val="00DE72CA"/>
    <w:rsid w:val="00DF0B6A"/>
    <w:rsid w:val="00E017C2"/>
    <w:rsid w:val="00E050F4"/>
    <w:rsid w:val="00E05517"/>
    <w:rsid w:val="00E214CF"/>
    <w:rsid w:val="00E271E8"/>
    <w:rsid w:val="00E31EF7"/>
    <w:rsid w:val="00E32CDE"/>
    <w:rsid w:val="00E365D8"/>
    <w:rsid w:val="00E400B5"/>
    <w:rsid w:val="00E40431"/>
    <w:rsid w:val="00E56DAD"/>
    <w:rsid w:val="00E606D0"/>
    <w:rsid w:val="00E64AEC"/>
    <w:rsid w:val="00E70A0B"/>
    <w:rsid w:val="00E7207B"/>
    <w:rsid w:val="00E8168B"/>
    <w:rsid w:val="00E92326"/>
    <w:rsid w:val="00E9324C"/>
    <w:rsid w:val="00EA2C8C"/>
    <w:rsid w:val="00EB372F"/>
    <w:rsid w:val="00EB4A00"/>
    <w:rsid w:val="00EB61BD"/>
    <w:rsid w:val="00EC4E8F"/>
    <w:rsid w:val="00EC6341"/>
    <w:rsid w:val="00ED17E0"/>
    <w:rsid w:val="00EE296E"/>
    <w:rsid w:val="00EE32AF"/>
    <w:rsid w:val="00EF3962"/>
    <w:rsid w:val="00EF7F2F"/>
    <w:rsid w:val="00F023B0"/>
    <w:rsid w:val="00F125FD"/>
    <w:rsid w:val="00F15C89"/>
    <w:rsid w:val="00F1614D"/>
    <w:rsid w:val="00F16B69"/>
    <w:rsid w:val="00F219D7"/>
    <w:rsid w:val="00F24B6E"/>
    <w:rsid w:val="00F32C90"/>
    <w:rsid w:val="00F36BB6"/>
    <w:rsid w:val="00F43BE4"/>
    <w:rsid w:val="00F54585"/>
    <w:rsid w:val="00F63B35"/>
    <w:rsid w:val="00F90889"/>
    <w:rsid w:val="00FA4C9D"/>
    <w:rsid w:val="00FB1763"/>
    <w:rsid w:val="00FB2A84"/>
    <w:rsid w:val="00FD1245"/>
    <w:rsid w:val="00FD1824"/>
    <w:rsid w:val="00FD58B8"/>
    <w:rsid w:val="00FE0A1C"/>
    <w:rsid w:val="00FF1082"/>
    <w:rsid w:val="00FF2AE1"/>
    <w:rsid w:val="00FF3FEE"/>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C288"/>
  <w15:chartTrackingRefBased/>
  <w15:docId w15:val="{90B633C5-B485-CF47-9375-2CE780B2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25D3"/>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7462D"/>
    <w:pPr>
      <w:tabs>
        <w:tab w:val="center" w:pos="4819"/>
        <w:tab w:val="right" w:pos="9638"/>
      </w:tabs>
    </w:pPr>
  </w:style>
  <w:style w:type="paragraph" w:styleId="Pidipagina">
    <w:name w:val="footer"/>
    <w:basedOn w:val="Normale"/>
    <w:link w:val="PidipaginaCarattere"/>
    <w:uiPriority w:val="99"/>
    <w:rsid w:val="00D7462D"/>
    <w:pPr>
      <w:tabs>
        <w:tab w:val="center" w:pos="4819"/>
        <w:tab w:val="right" w:pos="9638"/>
      </w:tabs>
    </w:pPr>
    <w:rPr>
      <w:lang w:val="x-none" w:eastAsia="x-none"/>
    </w:rPr>
  </w:style>
  <w:style w:type="paragraph" w:styleId="NormaleWeb">
    <w:name w:val="Normal (Web)"/>
    <w:basedOn w:val="Normale"/>
    <w:rsid w:val="007F4809"/>
    <w:pPr>
      <w:spacing w:before="100" w:beforeAutospacing="1" w:after="100" w:afterAutospacing="1"/>
    </w:pPr>
  </w:style>
  <w:style w:type="character" w:styleId="Enfasigrassetto">
    <w:name w:val="Strong"/>
    <w:qFormat/>
    <w:rsid w:val="007F4809"/>
    <w:rPr>
      <w:b/>
      <w:bCs/>
    </w:rPr>
  </w:style>
  <w:style w:type="character" w:customStyle="1" w:styleId="PidipaginaCarattere">
    <w:name w:val="Piè di pagina Carattere"/>
    <w:link w:val="Pidipagina"/>
    <w:uiPriority w:val="99"/>
    <w:rsid w:val="00AF0D42"/>
    <w:rPr>
      <w:sz w:val="24"/>
      <w:szCs w:val="24"/>
    </w:rPr>
  </w:style>
  <w:style w:type="paragraph" w:styleId="Testofumetto">
    <w:name w:val="Balloon Text"/>
    <w:basedOn w:val="Normale"/>
    <w:link w:val="TestofumettoCarattere"/>
    <w:rsid w:val="008F7A40"/>
    <w:rPr>
      <w:rFonts w:ascii="Tahoma" w:hAnsi="Tahoma"/>
      <w:sz w:val="16"/>
      <w:szCs w:val="16"/>
      <w:lang w:val="x-none" w:eastAsia="x-none"/>
    </w:rPr>
  </w:style>
  <w:style w:type="character" w:customStyle="1" w:styleId="TestofumettoCarattere">
    <w:name w:val="Testo fumetto Carattere"/>
    <w:link w:val="Testofumetto"/>
    <w:rsid w:val="008F7A40"/>
    <w:rPr>
      <w:rFonts w:ascii="Tahoma" w:hAnsi="Tahoma" w:cs="Tahoma"/>
      <w:sz w:val="16"/>
      <w:szCs w:val="16"/>
    </w:rPr>
  </w:style>
  <w:style w:type="character" w:styleId="Enfasicorsivo">
    <w:name w:val="Emphasis"/>
    <w:qFormat/>
    <w:rsid w:val="000337C4"/>
    <w:rPr>
      <w:i/>
      <w:iCs/>
    </w:rPr>
  </w:style>
  <w:style w:type="character" w:styleId="Collegamentoipertestuale">
    <w:name w:val="Hyperlink"/>
    <w:uiPriority w:val="99"/>
    <w:unhideWhenUsed/>
    <w:rsid w:val="00E400B5"/>
    <w:rPr>
      <w:color w:val="0000FF"/>
      <w:u w:val="single"/>
    </w:rPr>
  </w:style>
  <w:style w:type="character" w:styleId="Rimandocommento">
    <w:name w:val="annotation reference"/>
    <w:rsid w:val="00352C4E"/>
    <w:rPr>
      <w:sz w:val="16"/>
      <w:szCs w:val="16"/>
    </w:rPr>
  </w:style>
  <w:style w:type="paragraph" w:styleId="Testocommento">
    <w:name w:val="annotation text"/>
    <w:basedOn w:val="Normale"/>
    <w:link w:val="TestocommentoCarattere"/>
    <w:rsid w:val="00352C4E"/>
    <w:rPr>
      <w:sz w:val="20"/>
      <w:szCs w:val="20"/>
    </w:rPr>
  </w:style>
  <w:style w:type="character" w:customStyle="1" w:styleId="TestocommentoCarattere">
    <w:name w:val="Testo commento Carattere"/>
    <w:basedOn w:val="Carpredefinitoparagrafo"/>
    <w:link w:val="Testocommento"/>
    <w:rsid w:val="00352C4E"/>
  </w:style>
  <w:style w:type="paragraph" w:styleId="Soggettocommento">
    <w:name w:val="annotation subject"/>
    <w:basedOn w:val="Testocommento"/>
    <w:next w:val="Testocommento"/>
    <w:link w:val="SoggettocommentoCarattere"/>
    <w:rsid w:val="00352C4E"/>
    <w:rPr>
      <w:b/>
      <w:bCs/>
      <w:lang w:val="x-none" w:eastAsia="x-none"/>
    </w:rPr>
  </w:style>
  <w:style w:type="character" w:customStyle="1" w:styleId="SoggettocommentoCarattere">
    <w:name w:val="Soggetto commento Carattere"/>
    <w:link w:val="Soggettocommento"/>
    <w:rsid w:val="00352C4E"/>
    <w:rPr>
      <w:b/>
      <w:bCs/>
    </w:rPr>
  </w:style>
  <w:style w:type="paragraph" w:styleId="PreformattatoHTML">
    <w:name w:val="HTML Preformatted"/>
    <w:basedOn w:val="Normale"/>
    <w:link w:val="PreformattatoHTMLCarattere"/>
    <w:uiPriority w:val="99"/>
    <w:unhideWhenUsed/>
    <w:rsid w:val="00C4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C41089"/>
    <w:rPr>
      <w:rFonts w:ascii="Courier New" w:hAnsi="Courier New" w:cs="Courier New"/>
    </w:rPr>
  </w:style>
  <w:style w:type="paragraph" w:styleId="Testonormale">
    <w:name w:val="Plain Text"/>
    <w:basedOn w:val="Normale"/>
    <w:link w:val="TestonormaleCarattere"/>
    <w:uiPriority w:val="99"/>
    <w:unhideWhenUsed/>
    <w:rsid w:val="006956C9"/>
    <w:rPr>
      <w:rFonts w:ascii="Calibri" w:eastAsia="Calibri" w:hAnsi="Calibri"/>
      <w:sz w:val="22"/>
      <w:szCs w:val="21"/>
      <w:lang w:eastAsia="en-US"/>
    </w:rPr>
  </w:style>
  <w:style w:type="character" w:customStyle="1" w:styleId="TestonormaleCarattere">
    <w:name w:val="Testo normale Carattere"/>
    <w:link w:val="Testonormale"/>
    <w:uiPriority w:val="99"/>
    <w:rsid w:val="006956C9"/>
    <w:rPr>
      <w:rFonts w:ascii="Calibri" w:eastAsia="Calibri" w:hAnsi="Calibri" w:cs="Times New Roman"/>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2860">
      <w:bodyDiv w:val="1"/>
      <w:marLeft w:val="0"/>
      <w:marRight w:val="0"/>
      <w:marTop w:val="0"/>
      <w:marBottom w:val="0"/>
      <w:divBdr>
        <w:top w:val="none" w:sz="0" w:space="0" w:color="auto"/>
        <w:left w:val="none" w:sz="0" w:space="0" w:color="auto"/>
        <w:bottom w:val="none" w:sz="0" w:space="0" w:color="auto"/>
        <w:right w:val="none" w:sz="0" w:space="0" w:color="auto"/>
      </w:divBdr>
    </w:div>
    <w:div w:id="174618861">
      <w:bodyDiv w:val="1"/>
      <w:marLeft w:val="0"/>
      <w:marRight w:val="0"/>
      <w:marTop w:val="0"/>
      <w:marBottom w:val="0"/>
      <w:divBdr>
        <w:top w:val="none" w:sz="0" w:space="0" w:color="auto"/>
        <w:left w:val="none" w:sz="0" w:space="0" w:color="auto"/>
        <w:bottom w:val="none" w:sz="0" w:space="0" w:color="auto"/>
        <w:right w:val="none" w:sz="0" w:space="0" w:color="auto"/>
      </w:divBdr>
    </w:div>
    <w:div w:id="281886265">
      <w:bodyDiv w:val="1"/>
      <w:marLeft w:val="0"/>
      <w:marRight w:val="0"/>
      <w:marTop w:val="0"/>
      <w:marBottom w:val="0"/>
      <w:divBdr>
        <w:top w:val="none" w:sz="0" w:space="0" w:color="auto"/>
        <w:left w:val="none" w:sz="0" w:space="0" w:color="auto"/>
        <w:bottom w:val="none" w:sz="0" w:space="0" w:color="auto"/>
        <w:right w:val="none" w:sz="0" w:space="0" w:color="auto"/>
      </w:divBdr>
    </w:div>
    <w:div w:id="422266162">
      <w:bodyDiv w:val="1"/>
      <w:marLeft w:val="0"/>
      <w:marRight w:val="0"/>
      <w:marTop w:val="0"/>
      <w:marBottom w:val="0"/>
      <w:divBdr>
        <w:top w:val="none" w:sz="0" w:space="0" w:color="auto"/>
        <w:left w:val="none" w:sz="0" w:space="0" w:color="auto"/>
        <w:bottom w:val="none" w:sz="0" w:space="0" w:color="auto"/>
        <w:right w:val="none" w:sz="0" w:space="0" w:color="auto"/>
      </w:divBdr>
    </w:div>
    <w:div w:id="433718057">
      <w:bodyDiv w:val="1"/>
      <w:marLeft w:val="0"/>
      <w:marRight w:val="0"/>
      <w:marTop w:val="0"/>
      <w:marBottom w:val="0"/>
      <w:divBdr>
        <w:top w:val="none" w:sz="0" w:space="0" w:color="auto"/>
        <w:left w:val="none" w:sz="0" w:space="0" w:color="auto"/>
        <w:bottom w:val="none" w:sz="0" w:space="0" w:color="auto"/>
        <w:right w:val="none" w:sz="0" w:space="0" w:color="auto"/>
      </w:divBdr>
    </w:div>
    <w:div w:id="537470553">
      <w:bodyDiv w:val="1"/>
      <w:marLeft w:val="0"/>
      <w:marRight w:val="0"/>
      <w:marTop w:val="0"/>
      <w:marBottom w:val="0"/>
      <w:divBdr>
        <w:top w:val="none" w:sz="0" w:space="0" w:color="auto"/>
        <w:left w:val="none" w:sz="0" w:space="0" w:color="auto"/>
        <w:bottom w:val="none" w:sz="0" w:space="0" w:color="auto"/>
        <w:right w:val="none" w:sz="0" w:space="0" w:color="auto"/>
      </w:divBdr>
    </w:div>
    <w:div w:id="582418514">
      <w:bodyDiv w:val="1"/>
      <w:marLeft w:val="0"/>
      <w:marRight w:val="0"/>
      <w:marTop w:val="0"/>
      <w:marBottom w:val="0"/>
      <w:divBdr>
        <w:top w:val="none" w:sz="0" w:space="0" w:color="auto"/>
        <w:left w:val="none" w:sz="0" w:space="0" w:color="auto"/>
        <w:bottom w:val="none" w:sz="0" w:space="0" w:color="auto"/>
        <w:right w:val="none" w:sz="0" w:space="0" w:color="auto"/>
      </w:divBdr>
    </w:div>
    <w:div w:id="591008417">
      <w:bodyDiv w:val="1"/>
      <w:marLeft w:val="0"/>
      <w:marRight w:val="0"/>
      <w:marTop w:val="0"/>
      <w:marBottom w:val="0"/>
      <w:divBdr>
        <w:top w:val="none" w:sz="0" w:space="0" w:color="auto"/>
        <w:left w:val="none" w:sz="0" w:space="0" w:color="auto"/>
        <w:bottom w:val="none" w:sz="0" w:space="0" w:color="auto"/>
        <w:right w:val="none" w:sz="0" w:space="0" w:color="auto"/>
      </w:divBdr>
    </w:div>
    <w:div w:id="594167483">
      <w:bodyDiv w:val="1"/>
      <w:marLeft w:val="0"/>
      <w:marRight w:val="0"/>
      <w:marTop w:val="0"/>
      <w:marBottom w:val="0"/>
      <w:divBdr>
        <w:top w:val="none" w:sz="0" w:space="0" w:color="auto"/>
        <w:left w:val="none" w:sz="0" w:space="0" w:color="auto"/>
        <w:bottom w:val="none" w:sz="0" w:space="0" w:color="auto"/>
        <w:right w:val="none" w:sz="0" w:space="0" w:color="auto"/>
      </w:divBdr>
      <w:divsChild>
        <w:div w:id="1132603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1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79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258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4236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839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08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635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1462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1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7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353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03611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51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25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314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534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717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3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3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73444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45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072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456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8999480">
      <w:bodyDiv w:val="1"/>
      <w:marLeft w:val="0"/>
      <w:marRight w:val="0"/>
      <w:marTop w:val="0"/>
      <w:marBottom w:val="0"/>
      <w:divBdr>
        <w:top w:val="none" w:sz="0" w:space="0" w:color="auto"/>
        <w:left w:val="none" w:sz="0" w:space="0" w:color="auto"/>
        <w:bottom w:val="none" w:sz="0" w:space="0" w:color="auto"/>
        <w:right w:val="none" w:sz="0" w:space="0" w:color="auto"/>
      </w:divBdr>
    </w:div>
    <w:div w:id="768544069">
      <w:bodyDiv w:val="1"/>
      <w:marLeft w:val="0"/>
      <w:marRight w:val="0"/>
      <w:marTop w:val="0"/>
      <w:marBottom w:val="0"/>
      <w:divBdr>
        <w:top w:val="none" w:sz="0" w:space="0" w:color="auto"/>
        <w:left w:val="none" w:sz="0" w:space="0" w:color="auto"/>
        <w:bottom w:val="none" w:sz="0" w:space="0" w:color="auto"/>
        <w:right w:val="none" w:sz="0" w:space="0" w:color="auto"/>
      </w:divBdr>
    </w:div>
    <w:div w:id="802311815">
      <w:bodyDiv w:val="1"/>
      <w:marLeft w:val="0"/>
      <w:marRight w:val="0"/>
      <w:marTop w:val="0"/>
      <w:marBottom w:val="0"/>
      <w:divBdr>
        <w:top w:val="none" w:sz="0" w:space="0" w:color="auto"/>
        <w:left w:val="none" w:sz="0" w:space="0" w:color="auto"/>
        <w:bottom w:val="none" w:sz="0" w:space="0" w:color="auto"/>
        <w:right w:val="none" w:sz="0" w:space="0" w:color="auto"/>
      </w:divBdr>
    </w:div>
    <w:div w:id="993336096">
      <w:bodyDiv w:val="1"/>
      <w:marLeft w:val="0"/>
      <w:marRight w:val="0"/>
      <w:marTop w:val="0"/>
      <w:marBottom w:val="0"/>
      <w:divBdr>
        <w:top w:val="none" w:sz="0" w:space="0" w:color="auto"/>
        <w:left w:val="none" w:sz="0" w:space="0" w:color="auto"/>
        <w:bottom w:val="none" w:sz="0" w:space="0" w:color="auto"/>
        <w:right w:val="none" w:sz="0" w:space="0" w:color="auto"/>
      </w:divBdr>
    </w:div>
    <w:div w:id="1138691942">
      <w:bodyDiv w:val="1"/>
      <w:marLeft w:val="0"/>
      <w:marRight w:val="0"/>
      <w:marTop w:val="0"/>
      <w:marBottom w:val="0"/>
      <w:divBdr>
        <w:top w:val="none" w:sz="0" w:space="0" w:color="auto"/>
        <w:left w:val="none" w:sz="0" w:space="0" w:color="auto"/>
        <w:bottom w:val="none" w:sz="0" w:space="0" w:color="auto"/>
        <w:right w:val="none" w:sz="0" w:space="0" w:color="auto"/>
      </w:divBdr>
    </w:div>
    <w:div w:id="1288122698">
      <w:bodyDiv w:val="1"/>
      <w:marLeft w:val="0"/>
      <w:marRight w:val="0"/>
      <w:marTop w:val="0"/>
      <w:marBottom w:val="0"/>
      <w:divBdr>
        <w:top w:val="none" w:sz="0" w:space="0" w:color="auto"/>
        <w:left w:val="none" w:sz="0" w:space="0" w:color="auto"/>
        <w:bottom w:val="none" w:sz="0" w:space="0" w:color="auto"/>
        <w:right w:val="none" w:sz="0" w:space="0" w:color="auto"/>
      </w:divBdr>
    </w:div>
    <w:div w:id="1350639635">
      <w:bodyDiv w:val="1"/>
      <w:marLeft w:val="0"/>
      <w:marRight w:val="0"/>
      <w:marTop w:val="0"/>
      <w:marBottom w:val="0"/>
      <w:divBdr>
        <w:top w:val="none" w:sz="0" w:space="0" w:color="auto"/>
        <w:left w:val="none" w:sz="0" w:space="0" w:color="auto"/>
        <w:bottom w:val="none" w:sz="0" w:space="0" w:color="auto"/>
        <w:right w:val="none" w:sz="0" w:space="0" w:color="auto"/>
      </w:divBdr>
    </w:div>
    <w:div w:id="1359090277">
      <w:bodyDiv w:val="1"/>
      <w:marLeft w:val="0"/>
      <w:marRight w:val="0"/>
      <w:marTop w:val="0"/>
      <w:marBottom w:val="0"/>
      <w:divBdr>
        <w:top w:val="none" w:sz="0" w:space="0" w:color="auto"/>
        <w:left w:val="none" w:sz="0" w:space="0" w:color="auto"/>
        <w:bottom w:val="none" w:sz="0" w:space="0" w:color="auto"/>
        <w:right w:val="none" w:sz="0" w:space="0" w:color="auto"/>
      </w:divBdr>
    </w:div>
    <w:div w:id="1511719972">
      <w:bodyDiv w:val="1"/>
      <w:marLeft w:val="0"/>
      <w:marRight w:val="0"/>
      <w:marTop w:val="0"/>
      <w:marBottom w:val="0"/>
      <w:divBdr>
        <w:top w:val="none" w:sz="0" w:space="0" w:color="auto"/>
        <w:left w:val="none" w:sz="0" w:space="0" w:color="auto"/>
        <w:bottom w:val="none" w:sz="0" w:space="0" w:color="auto"/>
        <w:right w:val="none" w:sz="0" w:space="0" w:color="auto"/>
      </w:divBdr>
    </w:div>
    <w:div w:id="1976834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Comunicato Stampa</vt:lpstr>
    </vt:vector>
  </TitlesOfParts>
  <Company>Hewlett-Packard Company</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Nome utente</dc:creator>
  <cp:keywords/>
  <cp:lastModifiedBy>Mondo Macchina</cp:lastModifiedBy>
  <cp:revision>3</cp:revision>
  <cp:lastPrinted>2019-04-02T08:55:00Z</cp:lastPrinted>
  <dcterms:created xsi:type="dcterms:W3CDTF">2021-10-18T08:36:00Z</dcterms:created>
  <dcterms:modified xsi:type="dcterms:W3CDTF">2021-10-18T09:47:00Z</dcterms:modified>
</cp:coreProperties>
</file>